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04D61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 ул. Попова, д.28б.</w:t>
      </w: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04D61">
        <w:rPr>
          <w:rFonts w:ascii="Times New Roman" w:hAnsi="Times New Roman" w:cs="Times New Roman"/>
          <w:b/>
          <w:i/>
          <w:sz w:val="24"/>
          <w:szCs w:val="24"/>
          <w:u w:val="single"/>
        </w:rPr>
        <w:t>6.10.1. Благоустройство</w:t>
      </w: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4D61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604D61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604D61" w:rsidRPr="00604D61" w:rsidRDefault="00604D61" w:rsidP="00604D6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-Устройство оснований из щебня марки 600 фракции 40-70 мм;</w:t>
      </w:r>
    </w:p>
    <w:p w:rsidR="00604D61" w:rsidRPr="00604D61" w:rsidRDefault="00604D61" w:rsidP="00604D6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-Розлив вяжущих материалов;</w:t>
      </w:r>
    </w:p>
    <w:p w:rsidR="00604D61" w:rsidRPr="00604D61" w:rsidRDefault="00604D61" w:rsidP="00604D6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-Устройство выравнивающего слоя из асфальтобетонной смеси без применения укладчиков асфальтобетона;</w:t>
      </w:r>
    </w:p>
    <w:p w:rsidR="00604D61" w:rsidRPr="00604D61" w:rsidRDefault="00604D61" w:rsidP="00604D6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-Установка тротуарных бортовых камней бетонных: при других видах покрытий.</w:t>
      </w:r>
    </w:p>
    <w:p w:rsidR="00604D61" w:rsidRPr="00604D61" w:rsidRDefault="00604D61" w:rsidP="00604D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604D61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 xml:space="preserve"> 6.10.2. Спортивная площадка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ул. Попова, д.28б.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 Установка ограждения</w:t>
      </w: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4"/>
        <w:gridCol w:w="3278"/>
        <w:gridCol w:w="1535"/>
        <w:gridCol w:w="1699"/>
        <w:gridCol w:w="2415"/>
      </w:tblGrid>
      <w:tr w:rsidR="00604D61" w:rsidRPr="00604D61" w:rsidTr="007D1024">
        <w:trPr>
          <w:jc w:val="center"/>
        </w:trPr>
        <w:tc>
          <w:tcPr>
            <w:tcW w:w="683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644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27" w:type="dxa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604D61" w:rsidRPr="00604D61" w:rsidTr="007D1024">
        <w:trPr>
          <w:jc w:val="center"/>
        </w:trPr>
        <w:tc>
          <w:tcPr>
            <w:tcW w:w="683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из металлического штакетника 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527" w:type="dxa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B3F000" wp14:editId="680B214A">
                  <wp:extent cx="838200" cy="647700"/>
                  <wp:effectExtent l="0" t="0" r="0" b="0"/>
                  <wp:docPr id="1" name="Рисунок 1" descr="C:\Users\Администратор\Desktop\photofacefun_com_150097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photofacefun_com_1500973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-Устройство покрытий толщиной 10 мм из резиновой крошки на основе полиуретана.</w:t>
      </w: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119"/>
        <w:gridCol w:w="992"/>
        <w:gridCol w:w="992"/>
        <w:gridCol w:w="3544"/>
      </w:tblGrid>
      <w:tr w:rsidR="00604D61" w:rsidRPr="00604D61" w:rsidTr="007D1024">
        <w:trPr>
          <w:jc w:val="center"/>
        </w:trPr>
        <w:tc>
          <w:tcPr>
            <w:tcW w:w="709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2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544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604D61" w:rsidRPr="00604D61" w:rsidTr="007D1024">
        <w:trPr>
          <w:jc w:val="center"/>
        </w:trPr>
        <w:tc>
          <w:tcPr>
            <w:tcW w:w="709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604D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</w:tc>
        <w:tc>
          <w:tcPr>
            <w:tcW w:w="992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992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126,00</w:t>
            </w:r>
          </w:p>
        </w:tc>
        <w:tc>
          <w:tcPr>
            <w:tcW w:w="3544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085D5" wp14:editId="10BAE345">
                  <wp:extent cx="1371600" cy="1083733"/>
                  <wp:effectExtent l="0" t="0" r="0" b="0"/>
                  <wp:docPr id="2" name="Рисунок 2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5455"/>
        <w:gridCol w:w="757"/>
        <w:gridCol w:w="817"/>
        <w:gridCol w:w="2679"/>
      </w:tblGrid>
      <w:tr w:rsidR="00604D61" w:rsidRPr="00604D61" w:rsidTr="007D1024">
        <w:tc>
          <w:tcPr>
            <w:tcW w:w="499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55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57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79" w:type="dxa"/>
            <w:shd w:val="clear" w:color="auto" w:fill="auto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две опоры и двое брусьев. Оборудование устанавливается и бетонируется </w:t>
            </w:r>
            <w:r w:rsidRPr="00604D61">
              <w:rPr>
                <w:rFonts w:ascii="Times New Roman" w:hAnsi="Times New Roman"/>
              </w:rPr>
              <w:t>в грунт.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6E753" wp14:editId="2C552A81">
                  <wp:extent cx="1109680" cy="8953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30" cy="89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шести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опорных столбов и трех закладных брусьев. Оборудование устанавливается и бетонируется на оцинкованные металлические подпятники. Возраст пользователя от 3 лет.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шт.                                            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C580D" wp14:editId="3DDAC59C">
                  <wp:extent cx="1300050" cy="771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80" cy="77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двух боковых опор, барабана, двух турников и ступени. Оборудование устанавливается и бетонируется в грунт. Возраст пользователя от 5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BD82D" wp14:editId="6900FC67">
                  <wp:extent cx="730569" cy="9715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99" cy="97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 конструкцию, состоящую из двух боковых стоек, </w:t>
            </w:r>
            <w:proofErr w:type="spellStart"/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рукахода</w:t>
            </w:r>
            <w:proofErr w:type="spellEnd"/>
            <w:r w:rsidRPr="00604D61">
              <w:rPr>
                <w:rFonts w:ascii="Times New Roman" w:hAnsi="Times New Roman" w:cs="Times New Roman"/>
                <w:sz w:val="24"/>
                <w:szCs w:val="24"/>
              </w:rPr>
              <w:t xml:space="preserve"> и турника. Оборудование устанавливается и бетонируется в грунт. Возраст пользователя от 8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FF540" wp14:editId="5BD07F6D">
                  <wp:extent cx="1227826" cy="9715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85" cy="97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боковой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стойки, гимнастической стенки, гимнастических брусьев, двух упоров для отжиманий разной высоты, опоры под брусья и турника. Оборудование устанавливается и бетонируется в грунт.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55701" wp14:editId="0FD7BC79">
                  <wp:extent cx="1409119" cy="1009650"/>
                  <wp:effectExtent l="19050" t="0" r="58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62" cy="101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61" w:rsidRPr="00604D61" w:rsidTr="007D1024">
        <w:tc>
          <w:tcPr>
            <w:tcW w:w="49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55" w:type="dxa"/>
            <w:shd w:val="clear" w:color="auto" w:fill="auto"/>
            <w:vAlign w:val="center"/>
          </w:tcPr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604D61" w:rsidRPr="00604D61" w:rsidRDefault="00604D61" w:rsidP="00604D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Выполнено как цельносварная металлическая конструкция. Оборудование устанавливается и бетонируется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604D61" w:rsidRPr="00604D61" w:rsidRDefault="00604D61" w:rsidP="00604D6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604D6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2663224" wp14:editId="059E7429">
                  <wp:extent cx="1130057" cy="1124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09" cy="1125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04D61" w:rsidRPr="00604D61" w:rsidRDefault="00604D61" w:rsidP="00604D61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604D61"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  <w:t>6.6.4.Установка МАФ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0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1)Скамья со спинкой, в количестве 7 штук, в соответствии с эскизом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04D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DAFDA5" wp14:editId="2E4177FD">
            <wp:extent cx="1314450" cy="89210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27" cy="8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 xml:space="preserve">-Скамья имеет сборную конструкцию и включает в себя две опоры, спинку и сидение. 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крепления. </w:t>
      </w:r>
    </w:p>
    <w:p w:rsidR="00604D61" w:rsidRPr="00604D61" w:rsidRDefault="00604D61" w:rsidP="00604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D61">
        <w:rPr>
          <w:rFonts w:ascii="Times New Roman" w:hAnsi="Times New Roman" w:cs="Times New Roman"/>
          <w:sz w:val="24"/>
          <w:szCs w:val="24"/>
        </w:rPr>
        <w:t>-Скамья устанавливается и бетонируется в грунт.</w:t>
      </w:r>
    </w:p>
    <w:p w:rsidR="00750A11" w:rsidRDefault="00750A11">
      <w:bookmarkStart w:id="0" w:name="_GoBack"/>
      <w:bookmarkEnd w:id="0"/>
    </w:p>
    <w:sectPr w:rsidR="0075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61"/>
    <w:rsid w:val="00604D61"/>
    <w:rsid w:val="0075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2017-09-11T08:32:00Z</dcterms:created>
  <dcterms:modified xsi:type="dcterms:W3CDTF">2017-09-11T08:32:00Z</dcterms:modified>
</cp:coreProperties>
</file>