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9" w:rsidRPr="00367E09" w:rsidRDefault="00367E09" w:rsidP="00367E09">
      <w:pPr>
        <w:autoSpaceDE w:val="0"/>
        <w:autoSpaceDN w:val="0"/>
        <w:adjustRightInd w:val="0"/>
        <w:spacing w:after="12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E09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</w:t>
      </w:r>
      <w:r w:rsidRPr="00367E09">
        <w:rPr>
          <w:rFonts w:ascii="Times New Roman" w:eastAsia="Calibri" w:hAnsi="Times New Roman" w:cs="Times New Roman"/>
          <w:b/>
          <w:bCs/>
          <w:sz w:val="24"/>
          <w:szCs w:val="24"/>
        </w:rPr>
        <w:t>ул. Ватутина, д</w:t>
      </w:r>
      <w:r w:rsidRPr="00367E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36, ул. Гастелло, д. 9</w:t>
      </w:r>
      <w:r w:rsidRPr="00367E09">
        <w:rPr>
          <w:rFonts w:ascii="Times New Roman" w:hAnsi="Times New Roman" w:cs="Times New Roman"/>
          <w:b/>
          <w:sz w:val="24"/>
          <w:szCs w:val="24"/>
        </w:rPr>
        <w:t>.</w:t>
      </w:r>
    </w:p>
    <w:p w:rsidR="00367E09" w:rsidRPr="00367E09" w:rsidRDefault="00367E09" w:rsidP="00367E09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E09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367E09" w:rsidRPr="00367E09" w:rsidRDefault="00367E09" w:rsidP="00367E09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7E09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  <w:r w:rsidRPr="00367E0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7E09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367E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367E09" w:rsidRPr="00367E09" w:rsidRDefault="00367E09" w:rsidP="00367E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 xml:space="preserve">- </w:t>
      </w:r>
      <w:r w:rsidRPr="00367E09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 из щебня;</w:t>
      </w:r>
    </w:p>
    <w:p w:rsidR="00367E09" w:rsidRPr="00367E09" w:rsidRDefault="00367E09" w:rsidP="00367E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 xml:space="preserve">- </w:t>
      </w:r>
      <w:r w:rsidRPr="00367E09">
        <w:rPr>
          <w:rFonts w:ascii="Times New Roman" w:eastAsia="Calibri" w:hAnsi="Times New Roman" w:cs="Times New Roman"/>
          <w:sz w:val="24"/>
          <w:szCs w:val="24"/>
        </w:rPr>
        <w:t>Установка дорожных бортовых камней бетонных при других видах покрытий</w:t>
      </w:r>
      <w:r w:rsidRPr="00367E09">
        <w:rPr>
          <w:rFonts w:ascii="Times New Roman" w:hAnsi="Times New Roman" w:cs="Times New Roman"/>
          <w:sz w:val="24"/>
          <w:szCs w:val="24"/>
        </w:rPr>
        <w:t>;</w:t>
      </w:r>
    </w:p>
    <w:p w:rsidR="00367E09" w:rsidRPr="00367E09" w:rsidRDefault="00367E09" w:rsidP="00367E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 xml:space="preserve">- </w:t>
      </w:r>
      <w:r w:rsidRPr="00367E09">
        <w:rPr>
          <w:rFonts w:ascii="Times New Roman" w:eastAsia="Calibri" w:hAnsi="Times New Roman" w:cs="Times New Roman"/>
          <w:sz w:val="24"/>
          <w:szCs w:val="24"/>
        </w:rPr>
        <w:t>Розлив вяжущих</w:t>
      </w:r>
      <w:r w:rsidRPr="00367E09">
        <w:rPr>
          <w:rFonts w:ascii="Times New Roman" w:hAnsi="Times New Roman" w:cs="Times New Roman"/>
          <w:sz w:val="24"/>
          <w:szCs w:val="24"/>
        </w:rPr>
        <w:t>;</w:t>
      </w:r>
    </w:p>
    <w:p w:rsidR="00367E09" w:rsidRPr="00367E09" w:rsidRDefault="00367E09" w:rsidP="00367E09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</w:t>
      </w:r>
      <w:r w:rsidRPr="00367E09">
        <w:rPr>
          <w:rFonts w:ascii="Times New Roman" w:eastAsia="Calibri" w:hAnsi="Times New Roman" w:cs="Times New Roman"/>
          <w:sz w:val="24"/>
          <w:szCs w:val="24"/>
        </w:rPr>
        <w:t>Устройство покрытия толщиной из горячих асфальтобетонных смесей плотных мелкозернистых типа АБВ;</w:t>
      </w:r>
    </w:p>
    <w:p w:rsidR="00367E09" w:rsidRPr="00367E09" w:rsidRDefault="00367E09" w:rsidP="00367E09">
      <w:pPr>
        <w:spacing w:after="120" w:line="240" w:lineRule="atLeast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  <w:r w:rsidRPr="00367E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2. Установка ограждения </w:t>
      </w:r>
      <w:r w:rsidRPr="00367E09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в соответствии с эскизом:</w:t>
      </w:r>
    </w:p>
    <w:p w:rsidR="00367E09" w:rsidRPr="00367E09" w:rsidRDefault="00367E09" w:rsidP="00367E09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bidi="hi-IN"/>
        </w:rPr>
      </w:pPr>
      <w:r w:rsidRPr="00367E09">
        <w:rPr>
          <w:noProof/>
          <w:lang w:eastAsia="ru-RU"/>
        </w:rPr>
        <w:drawing>
          <wp:inline distT="0" distB="0" distL="0" distR="0" wp14:anchorId="37F9C2C0" wp14:editId="03B11519">
            <wp:extent cx="923925" cy="642464"/>
            <wp:effectExtent l="0" t="0" r="0" b="5715"/>
            <wp:docPr id="1" name="Picture 214" descr="https://avenmaf.ru/sites/default/files/styles/thumbnail/public/o-302.jpg?itok=kQGEIf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5" name="Picture 214" descr="https://avenmaf.ru/sites/default/files/styles/thumbnail/public/o-302.jpg?itok=kQGEIf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25" cy="64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7E09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3.</w:t>
      </w:r>
      <w:r w:rsidRPr="00367E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детского игрового, спортивного оборудования и МАФ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695"/>
        <w:gridCol w:w="851"/>
        <w:gridCol w:w="992"/>
        <w:gridCol w:w="2604"/>
      </w:tblGrid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 с уличными брусьями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A3AC3" wp14:editId="092D2B47">
                  <wp:extent cx="800100" cy="556220"/>
                  <wp:effectExtent l="0" t="0" r="0" b="0"/>
                  <wp:docPr id="2" name="Picture 211" descr="https://avenmaf.ru/sites/default/files/styles/thumbnail/public/vr-23_23.jpg?itok=Pm2vLJ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2" name="Picture 211" descr="https://avenmaf.ru/sites/default/files/styles/thumbnail/public/vr-23_23.jpg?itok=Pm2vLJ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81" cy="56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1ED81" wp14:editId="0A6135DF">
                  <wp:extent cx="628650" cy="441226"/>
                  <wp:effectExtent l="0" t="0" r="0" b="0"/>
                  <wp:docPr id="3" name="Picture 212" descr="https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3" name="Picture 212" descr="https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50" cy="44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Урна бетонная круглая 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C74D7" wp14:editId="4BFB4B39">
                  <wp:extent cx="904875" cy="628920"/>
                  <wp:effectExtent l="0" t="0" r="0" b="0"/>
                  <wp:docPr id="4" name="Picture 210" descr="&amp;Bcy;&amp;iecy;&amp;tcy;&amp;ocy;&amp;ncy;&amp;ncy;&amp;acy;&amp;yacy; &amp;ucy;&amp;rcy;&amp;ncy;&amp;acy; &amp;dcy;&amp;lcy;&amp;yacy; &amp;mcy;&amp;ucy;&amp;scy;&amp;ocy;&amp;rcy;&amp;acy; &amp;Ucy;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1" name="Picture 210" descr="&amp;Bcy;&amp;iecy;&amp;tcy;&amp;ocy;&amp;ncy;&amp;ncy;&amp;acy;&amp;yacy; &amp;ucy;&amp;rcy;&amp;ncy;&amp;acy; &amp;dcy;&amp;lcy;&amp;yacy; &amp;mcy;&amp;ucy;&amp;scy;&amp;ocy;&amp;rcy;&amp;acy; &amp;Ucy;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75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Вазонный комплекс  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1B1DD" wp14:editId="44910AD4">
                  <wp:extent cx="828675" cy="577738"/>
                  <wp:effectExtent l="0" t="0" r="0" b="0"/>
                  <wp:docPr id="5" name="Picture 213" descr="https://avenmaf.ru/sites/default/files/styles/thumbnail/public/vk-6.jpg?itok=XTvgCz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4" name="Picture 213" descr="https://avenmaf.ru/sites/default/files/styles/thumbnail/public/vk-6.jpg?itok=XTvgCz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17" cy="5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952EB" wp14:editId="7CCEBB10">
                  <wp:extent cx="723900" cy="593271"/>
                  <wp:effectExtent l="0" t="0" r="0" b="0"/>
                  <wp:docPr id="6" name="Picture 215" descr="https://avenmaf.ru/sites/default/files/styles/thumbnail/public/pe-52_1_romashka_0.jpg?itok=FvPikQ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6" name="Picture 215" descr="https://avenmaf.ru/sites/default/files/styles/thumbnail/public/pe-52_1_romashka_0.jpg?itok=FvPikQ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45" cy="59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Качалка-балансир 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B4FC6" wp14:editId="5B601540">
                  <wp:extent cx="831663" cy="581025"/>
                  <wp:effectExtent l="0" t="0" r="6985" b="0"/>
                  <wp:docPr id="7" name="Picture 216" descr="https://avenmaf.ru/sites/default/files/styles/thumbnail/public/mk-8_zayac.jpg?itok=sw-d4l9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7" name="Picture 216" descr="https://avenmaf.ru/sites/default/files/styles/thumbnail/public/mk-8_zayac.jpg?itok=sw-d4l9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73" cy="58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C2C8B" wp14:editId="23E58061">
                  <wp:extent cx="759847" cy="628650"/>
                  <wp:effectExtent l="0" t="0" r="2540" b="0"/>
                  <wp:docPr id="8" name="Picture 217" descr="&amp;Kcy;&amp;acy;&amp;chcy;&amp;acy;&amp;lcy;&amp;kcy;&amp;acy; &amp;ncy;&amp;acy; &amp;pcy;&amp;rcy;&amp;ucy;&amp;zhcy;&amp;icy;&amp;ncy;&amp;iecy; &amp;Mcy;&amp;Kcy;-21 &quot;&amp;CHcy;&amp;iecy;&amp;rcy;&amp;iecy;&amp;pcy;&amp;acy;&amp;khcy;&amp;a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8" name="Picture 217" descr="&amp;Kcy;&amp;acy;&amp;chcy;&amp;acy;&amp;lcy;&amp;kcy;&amp;acy; &amp;ncy;&amp;acy; &amp;pcy;&amp;rcy;&amp;ucy;&amp;zhcy;&amp;icy;&amp;ncy;&amp;iecy; &amp;Mcy;&amp;Kcy;-21 &quot;&amp;CHcy;&amp;iecy;&amp;rcy;&amp;iecy;&amp;pcy;&amp;acy;&amp;khcy;&amp;a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44" cy="63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ABF56" wp14:editId="1E0B25A1">
                  <wp:extent cx="762000" cy="660918"/>
                  <wp:effectExtent l="0" t="0" r="0" b="6350"/>
                  <wp:docPr id="9" name="Picture 218" descr="https://avenmaf.ru/sites/default/files/styles/thumbnail/public/mgm-2_1_sk.jpg?itok=8eoAZX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9" name="Picture 218" descr="https://avenmaf.ru/sites/default/files/styles/thumbnail/public/mgm-2_1_sk.jpg?itok=8eoAZX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88" cy="66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F4DBB" wp14:editId="5C45DA45">
                  <wp:extent cx="781050" cy="545388"/>
                  <wp:effectExtent l="0" t="0" r="0" b="7620"/>
                  <wp:docPr id="10" name="Picture 230" descr="http://maf70.ru/cimg/35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0" name="Picture 230" descr="http://maf70.ru/cimg/35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94" cy="54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37303" wp14:editId="10F03427">
                  <wp:extent cx="1118199" cy="647700"/>
                  <wp:effectExtent l="0" t="0" r="6350" b="0"/>
                  <wp:docPr id="11" name="Picture 231" descr="https://avenmaf.ru/sites/default/files/styles/thumbnail/public/t-80.jpg?itok=d5p54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1" name="Picture 231" descr="https://avenmaf.ru/sites/default/files/styles/thumbnail/public/t-80.jpg?itok=d5p54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26" cy="65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36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D6B98" wp14:editId="1FE5A599">
                  <wp:extent cx="666561" cy="542925"/>
                  <wp:effectExtent l="0" t="0" r="635" b="0"/>
                  <wp:docPr id="12" name="Picture 232" descr="&amp;Dcy;&amp;iecy;&amp;tcy;&amp;scy;&amp;kcy;&amp;acy;&amp;yacy; &amp;kcy;&amp;acy;&amp;rcy;&amp;ucy;&amp;scy;&amp;iecy;&amp;lcy;&amp;softcy; &amp;Kcy;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2" name="Picture 232" descr="&amp;Dcy;&amp;iecy;&amp;tcy;&amp;scy;&amp;kcy;&amp;acy;&amp;yacy; &amp;kcy;&amp;acy;&amp;rcy;&amp;ucy;&amp;scy;&amp;iecy;&amp;lcy;&amp;softcy; &amp;Kcy;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42" cy="54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EB054" wp14:editId="768F66DF">
                  <wp:extent cx="847725" cy="589434"/>
                  <wp:effectExtent l="0" t="0" r="0" b="1270"/>
                  <wp:docPr id="13" name="Picture 233" descr="&amp;Ucy;&amp;lcy;&amp;icy;&amp;chcy;&amp;ncy;&amp;ycy;&amp;jcy; &amp;tcy;&amp;rcy;&amp;iecy;&amp;ncy;&amp;acy;&amp;zhcy;&amp;iecy;&amp;rcy; &amp;Tcy;-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3" name="Picture 233" descr="&amp;Ucy;&amp;lcy;&amp;icy;&amp;chcy;&amp;ncy;&amp;ycy;&amp;jcy; &amp;tcy;&amp;rcy;&amp;iecy;&amp;ncy;&amp;acy;&amp;zhcy;&amp;iecy;&amp;rcy; &amp;Tcy;-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00" cy="59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09" w:rsidRPr="00367E09" w:rsidTr="00582E89">
        <w:tc>
          <w:tcPr>
            <w:tcW w:w="6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  <w:shd w:val="clear" w:color="auto" w:fill="auto"/>
          </w:tcPr>
          <w:p w:rsidR="00367E09" w:rsidRPr="00367E09" w:rsidRDefault="00367E09" w:rsidP="00367E0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851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367E09" w:rsidRPr="00367E09" w:rsidRDefault="00367E09" w:rsidP="00367E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A697A" wp14:editId="6B5D5FE2">
                  <wp:extent cx="904875" cy="748125"/>
                  <wp:effectExtent l="0" t="0" r="0" b="0"/>
                  <wp:docPr id="14" name="Picture 234" descr="https://avenmaf.ru/sites/default/files/styles/thumbnail/public/t-157.jpg?itok=i70J_5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4" name="Picture 234" descr="https://avenmaf.ru/sites/default/files/styles/thumbnail/public/t-157.jpg?itok=i70J_5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48" cy="75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E09" w:rsidRPr="00367E09" w:rsidRDefault="00367E09" w:rsidP="00367E09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7E09" w:rsidRPr="00367E09" w:rsidRDefault="00367E09" w:rsidP="00367E09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67E09">
        <w:rPr>
          <w:rFonts w:ascii="Times New Roman" w:hAnsi="Times New Roman" w:cs="Times New Roman"/>
          <w:b/>
          <w:i/>
          <w:sz w:val="24"/>
          <w:szCs w:val="24"/>
          <w:u w:val="single"/>
        </w:rPr>
        <w:t>Озеленение: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67E09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367E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Посадка деревьев</w:t>
      </w:r>
    </w:p>
    <w:p w:rsidR="00367E09" w:rsidRPr="00367E09" w:rsidRDefault="00367E09" w:rsidP="00367E0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Подготовка к благоустройству территорий должна начинаться с согласования земляных работ.</w:t>
      </w:r>
    </w:p>
    <w:p w:rsidR="00367E09" w:rsidRPr="00367E09" w:rsidRDefault="00367E09" w:rsidP="00367E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- места посадки деревьев определяются Заказчиком. Подрядчик приступает к выполнению работ после получения  предварительной заявки от Заказчика;</w:t>
      </w:r>
    </w:p>
    <w:p w:rsidR="00367E09" w:rsidRPr="00367E09" w:rsidRDefault="00367E09" w:rsidP="00367E09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установки саженцев в яму должна обеспечивать положение корневой шейки на уровне поверхности земли после осадки грунта.</w:t>
      </w:r>
      <w:r w:rsidRPr="00367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3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посадке саженцев с обнаженной корневой системой в нижнюю часть посадочных ям засыпается растительный грунт и хорошо утрамбовывается, так, чтобы не было пустот. Саженцы после посадки должны быть обильно политы водой и подвязаны к установленным в ямы кольям.</w:t>
      </w:r>
    </w:p>
    <w:p w:rsidR="00367E09" w:rsidRPr="00367E09" w:rsidRDefault="00367E09" w:rsidP="00367E09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7E09">
        <w:rPr>
          <w:rFonts w:ascii="Times New Roman" w:hAnsi="Times New Roman" w:cs="Times New Roman"/>
          <w:i/>
          <w:sz w:val="24"/>
          <w:szCs w:val="24"/>
          <w:u w:val="single"/>
        </w:rPr>
        <w:t>2.Снос аварийных деревьев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-Установка дорожных знаков и ограждений;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-Подготовка автовышки и гидроподъемника;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-Подъем/спуск рабочего в автовышке на заданную высоту;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-Спиливание ствола дерева частями по 0,5м с применением приспособлений для безопасных методов работы;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 xml:space="preserve">-Валка деревьев, обрезка сучьев и </w:t>
      </w:r>
      <w:proofErr w:type="spellStart"/>
      <w:r w:rsidRPr="00367E09">
        <w:rPr>
          <w:rFonts w:ascii="Times New Roman" w:hAnsi="Times New Roman" w:cs="Times New Roman"/>
          <w:bCs/>
          <w:sz w:val="24"/>
          <w:szCs w:val="24"/>
        </w:rPr>
        <w:t>раскряжовка</w:t>
      </w:r>
      <w:proofErr w:type="spellEnd"/>
      <w:r w:rsidRPr="00367E09">
        <w:rPr>
          <w:rFonts w:ascii="Times New Roman" w:hAnsi="Times New Roman" w:cs="Times New Roman"/>
          <w:bCs/>
          <w:sz w:val="24"/>
          <w:szCs w:val="24"/>
        </w:rPr>
        <w:t xml:space="preserve"> до 2 м.;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-Спиливание скелетных ветвей, вершины ствола;</w:t>
      </w:r>
    </w:p>
    <w:p w:rsidR="00367E09" w:rsidRPr="00367E09" w:rsidRDefault="00367E09" w:rsidP="00367E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E09">
        <w:rPr>
          <w:rFonts w:ascii="Times New Roman" w:hAnsi="Times New Roman" w:cs="Times New Roman"/>
          <w:bCs/>
          <w:sz w:val="24"/>
          <w:szCs w:val="24"/>
        </w:rPr>
        <w:t>-Уборка порубочных остатков и их складирование в кучи;</w:t>
      </w:r>
    </w:p>
    <w:p w:rsidR="00367E09" w:rsidRPr="00367E09" w:rsidRDefault="00367E09" w:rsidP="00367E09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-Погрузка и вывоз веток и кряжей на полигон бытовых отходов.</w:t>
      </w:r>
    </w:p>
    <w:p w:rsidR="00367E09" w:rsidRPr="00367E09" w:rsidRDefault="00367E09" w:rsidP="00367E09">
      <w:pPr>
        <w:tabs>
          <w:tab w:val="left" w:pos="8931"/>
        </w:tabs>
        <w:overflowPunct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67E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3.Устройство газона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09">
        <w:rPr>
          <w:rFonts w:ascii="Times New Roman" w:eastAsia="Times New Roman" w:hAnsi="Times New Roman" w:cs="Times New Roman"/>
          <w:bCs/>
          <w:sz w:val="24"/>
          <w:szCs w:val="24"/>
        </w:rPr>
        <w:t>Устройство  газона должно начинаться с согласования земляных работ.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 следует устраивать  на полностью подготовленном и спланированном основании с очисткой от мусора и корневищ;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толщина плодородного слоя для газона обыкновенного принимается 15 см;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67E09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Pr="00367E09">
        <w:rPr>
          <w:rFonts w:ascii="Times New Roman" w:hAnsi="Times New Roman" w:cs="Times New Roman"/>
          <w:sz w:val="24"/>
          <w:szCs w:val="24"/>
        </w:rPr>
        <w:t xml:space="preserve"> должен иметь сертификат;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в качестве плодородного слоя  рекомендуется использовать торфяной грунт с добавлением речного песка и дерновой земли. Плодородный слой очищается от корней, камней и прочих включений.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 проводить посев вручную с прикатыванием  растительного грунта.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использовать для посева сертифицированные семена газонных трав.</w:t>
      </w:r>
    </w:p>
    <w:p w:rsidR="00367E09" w:rsidRPr="00367E09" w:rsidRDefault="00367E09" w:rsidP="003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почву поддерживать во влажном состоянии до появления всходов.</w:t>
      </w:r>
    </w:p>
    <w:p w:rsidR="00367E09" w:rsidRPr="00367E09" w:rsidRDefault="00367E09" w:rsidP="00367E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7E09">
        <w:rPr>
          <w:rFonts w:ascii="Times New Roman" w:hAnsi="Times New Roman" w:cs="Times New Roman"/>
          <w:sz w:val="24"/>
          <w:szCs w:val="24"/>
        </w:rPr>
        <w:t>- травостой к моменту сдачи объекта должен быть равномерным, густым, без проплешин.</w:t>
      </w:r>
    </w:p>
    <w:p w:rsidR="0040240B" w:rsidRDefault="0040240B"/>
    <w:sectPr w:rsidR="0040240B" w:rsidSect="00367E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9"/>
    <w:rsid w:val="00367E09"/>
    <w:rsid w:val="004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2017-09-06T12:09:00Z</dcterms:created>
  <dcterms:modified xsi:type="dcterms:W3CDTF">2017-09-06T12:10:00Z</dcterms:modified>
</cp:coreProperties>
</file>