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49" w:rsidRPr="00EE1C62" w:rsidRDefault="00C33A49" w:rsidP="00C33A4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E1C62">
        <w:rPr>
          <w:b/>
          <w:sz w:val="28"/>
          <w:szCs w:val="28"/>
        </w:rPr>
        <w:t>Основные положения учетной политики</w:t>
      </w:r>
    </w:p>
    <w:p w:rsidR="00C33A49" w:rsidRPr="00EE1C62" w:rsidRDefault="00C33A49" w:rsidP="00C33A4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Думы</w:t>
      </w:r>
      <w:r w:rsidRPr="00EE1C62">
        <w:rPr>
          <w:b/>
          <w:sz w:val="28"/>
          <w:szCs w:val="28"/>
        </w:rPr>
        <w:t xml:space="preserve"> города Дзержинска </w:t>
      </w:r>
    </w:p>
    <w:p w:rsidR="00C33A49" w:rsidRDefault="00C33A49" w:rsidP="00C33A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2482" w:rsidRDefault="007062FF" w:rsidP="007062F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80982">
        <w:rPr>
          <w:sz w:val="28"/>
          <w:szCs w:val="28"/>
        </w:rPr>
        <w:t>Учетная политика городской Думы</w:t>
      </w:r>
      <w:r w:rsidR="00C80AAE">
        <w:rPr>
          <w:sz w:val="28"/>
          <w:szCs w:val="28"/>
        </w:rPr>
        <w:t xml:space="preserve"> города Дзержинска</w:t>
      </w:r>
      <w:r w:rsidR="00A80982">
        <w:rPr>
          <w:sz w:val="28"/>
          <w:szCs w:val="28"/>
        </w:rPr>
        <w:t xml:space="preserve"> утверждена распоряжением председателя городской Думы от 27 сентября 2024 года </w:t>
      </w:r>
      <w:r w:rsidR="00C80AAE">
        <w:rPr>
          <w:sz w:val="28"/>
          <w:szCs w:val="28"/>
        </w:rPr>
        <w:t xml:space="preserve">       </w:t>
      </w:r>
      <w:r w:rsidR="00A80982">
        <w:rPr>
          <w:sz w:val="28"/>
          <w:szCs w:val="28"/>
        </w:rPr>
        <w:t xml:space="preserve">№ </w:t>
      </w:r>
      <w:r w:rsidR="00402482">
        <w:rPr>
          <w:sz w:val="28"/>
          <w:szCs w:val="28"/>
        </w:rPr>
        <w:t>131 «Об утверждении Положения об учетной политике городской Думы»</w:t>
      </w:r>
      <w:r w:rsidR="00C80AAE">
        <w:rPr>
          <w:sz w:val="28"/>
          <w:szCs w:val="28"/>
        </w:rPr>
        <w:t xml:space="preserve"> (далее – городская Дума).</w:t>
      </w:r>
    </w:p>
    <w:p w:rsidR="000B5821" w:rsidRDefault="002B2191" w:rsidP="007062F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Учетная политика городской Думы разработана в соответствии </w:t>
      </w:r>
      <w:r w:rsidR="00A13906">
        <w:rPr>
          <w:sz w:val="28"/>
          <w:szCs w:val="28"/>
        </w:rPr>
        <w:t>с требованиями</w:t>
      </w:r>
      <w:r>
        <w:rPr>
          <w:sz w:val="28"/>
          <w:szCs w:val="28"/>
        </w:rPr>
        <w:t>:</w:t>
      </w:r>
    </w:p>
    <w:p w:rsidR="007062FF" w:rsidRDefault="000B5821" w:rsidP="000B582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2191" w:rsidRPr="002B2191">
        <w:rPr>
          <w:sz w:val="28"/>
          <w:szCs w:val="28"/>
        </w:rPr>
        <w:t>- Бюджетного кодекса Российской Федерации;</w:t>
      </w:r>
    </w:p>
    <w:p w:rsidR="007062FF" w:rsidRDefault="002B2191" w:rsidP="007062F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-1"/>
          <w:sz w:val="28"/>
          <w:szCs w:val="28"/>
        </w:rPr>
      </w:pPr>
      <w:r w:rsidRPr="002B2191">
        <w:rPr>
          <w:sz w:val="28"/>
          <w:szCs w:val="28"/>
        </w:rPr>
        <w:t xml:space="preserve">- </w:t>
      </w:r>
      <w:r w:rsidRPr="002B2191">
        <w:rPr>
          <w:color w:val="000000"/>
          <w:spacing w:val="-1"/>
          <w:sz w:val="28"/>
          <w:szCs w:val="28"/>
        </w:rPr>
        <w:t xml:space="preserve">Налогового кодекса </w:t>
      </w:r>
      <w:r w:rsidRPr="002B2191">
        <w:rPr>
          <w:sz w:val="28"/>
          <w:szCs w:val="28"/>
        </w:rPr>
        <w:t>Российской Федерации</w:t>
      </w:r>
      <w:r w:rsidRPr="002B2191">
        <w:rPr>
          <w:color w:val="000000"/>
          <w:spacing w:val="-1"/>
          <w:sz w:val="28"/>
          <w:szCs w:val="28"/>
        </w:rPr>
        <w:t>;</w:t>
      </w:r>
    </w:p>
    <w:p w:rsidR="002B2191" w:rsidRPr="002B2191" w:rsidRDefault="002B2191" w:rsidP="007062F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2191">
        <w:rPr>
          <w:color w:val="000000"/>
          <w:spacing w:val="-1"/>
          <w:sz w:val="28"/>
          <w:szCs w:val="28"/>
        </w:rPr>
        <w:t xml:space="preserve">- </w:t>
      </w:r>
      <w:r w:rsidRPr="002B2191">
        <w:rPr>
          <w:sz w:val="28"/>
          <w:szCs w:val="28"/>
        </w:rPr>
        <w:t>Трудового кодекса Российской Федерации;</w:t>
      </w:r>
    </w:p>
    <w:p w:rsidR="002B2191" w:rsidRPr="002B2191" w:rsidRDefault="007062FF" w:rsidP="007062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191" w:rsidRPr="002B21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Федерального закона от 06.12.2011 № 402-ФЗ «О  бухгалтерском учете» (далее – Федеральный закон № 402-ФЗ);</w:t>
      </w:r>
    </w:p>
    <w:p w:rsidR="007062FF" w:rsidRDefault="007062FF" w:rsidP="007062F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</w:t>
      </w:r>
      <w:r w:rsidR="000B5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2191" w:rsidRPr="002B21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2B2191" w:rsidRPr="002B2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5" w:history="1">
        <w:proofErr w:type="gramStart"/>
        <w:r w:rsidR="002B2191" w:rsidRPr="002B219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</w:t>
        </w:r>
        <w:proofErr w:type="gramEnd"/>
      </w:hyperlink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№157н); </w:t>
      </w:r>
    </w:p>
    <w:p w:rsidR="002B2191" w:rsidRPr="002B2191" w:rsidRDefault="007062FF" w:rsidP="007062F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191" w:rsidRPr="002B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06.12.2010 №162н «Об утверждении Плана счетов бюджетного учета и Инструкции по его применению» (далее – Инструкция №162н);</w:t>
      </w:r>
    </w:p>
    <w:p w:rsidR="007062FF" w:rsidRDefault="00BA7D5E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</w:t>
      </w:r>
      <w:r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2191" w:rsidRPr="002B2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2191" w:rsidRPr="002B21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Приказа</w:t>
      </w:r>
      <w:r w:rsidR="002B2191" w:rsidRPr="002B2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(далее - приказ №52н);</w:t>
      </w:r>
      <w:r w:rsidR="002B2191" w:rsidRPr="002B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191" w:rsidRPr="002B2191" w:rsidRDefault="007062FF" w:rsidP="007062F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29.11.2017 №209н  «Об утверждении </w:t>
      </w:r>
      <w:proofErr w:type="gramStart"/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применения классификации операций сектора государственного</w:t>
      </w:r>
      <w:proofErr w:type="gramEnd"/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управления» (далее – приказ №209н);</w:t>
      </w:r>
    </w:p>
    <w:p w:rsidR="002B2191" w:rsidRPr="002B2191" w:rsidRDefault="007062FF" w:rsidP="007062F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24.05.2022 №82н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2B2191" w:rsidRPr="002B21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приказ №82н);</w:t>
      </w:r>
    </w:p>
    <w:p w:rsidR="002B2191" w:rsidRPr="002B2191" w:rsidRDefault="007062FF" w:rsidP="007062F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7D5E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применению»;</w:t>
      </w:r>
    </w:p>
    <w:p w:rsidR="002B2191" w:rsidRPr="002B2191" w:rsidRDefault="007062FF" w:rsidP="007062F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28.12.2010 №191н «Об утверждении Инструкции о порядке составления и представления годовой, квартальной и месячной отчетности об исполнении 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бюджетов бюджетной системы Российской Федерации» (далее - Приказ №191н);</w:t>
      </w:r>
    </w:p>
    <w:p w:rsidR="002B2191" w:rsidRPr="002B2191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2B2191" w:rsidRPr="002B21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31.12.2016 №256н</w:t>
        </w:r>
      </w:hyperlink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– ФСБУ  «Концептуальные  основы»); </w:t>
      </w:r>
    </w:p>
    <w:p w:rsidR="002B2191" w:rsidRPr="002B2191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l202" w:history="1">
        <w:r w:rsidR="002B2191" w:rsidRPr="002B21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31.12.2016 №257н</w:t>
        </w:r>
      </w:hyperlink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 стандарта бухгалтерского учета для организаций государственного сектора «Основные средства» (далее - ФСБУ «Основные средства»); </w:t>
      </w:r>
    </w:p>
    <w:p w:rsidR="002B2191" w:rsidRPr="002B2191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15.11.2019 №181н «Об утверждении федерального стандарта бухгалтерского учета государственных финансов «Нематериальные активы» (далее – ФСБУ «Нематериальные активы»);</w:t>
      </w:r>
    </w:p>
    <w:p w:rsidR="002B2191" w:rsidRPr="002B2191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191" w:rsidRPr="002B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l175" w:history="1">
        <w:r w:rsidR="002B2191" w:rsidRPr="002B21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31.12.2016 №260н</w:t>
        </w:r>
      </w:hyperlink>
      <w:r w:rsidR="002B2191" w:rsidRPr="002B2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l446"/>
      <w:bookmarkEnd w:id="0"/>
      <w:r w:rsidR="002B2191" w:rsidRPr="002B2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 (далее – ФСБУ «</w:t>
      </w:r>
      <w:r w:rsidR="002B2191" w:rsidRPr="002B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бухгалтерской (финансовой) отчетности»)</w:t>
      </w:r>
      <w:r w:rsidR="002B2191" w:rsidRPr="002B2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B2191" w:rsidRPr="002B2191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2B2191" w:rsidRPr="002B21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30.12.2017 №274н</w:t>
        </w:r>
      </w:hyperlink>
      <w:r w:rsidR="002B2191" w:rsidRPr="002B2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- ФСБУ «Учетная политика»); </w:t>
      </w:r>
    </w:p>
    <w:p w:rsidR="002B2191" w:rsidRPr="002B2191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2B2191" w:rsidRPr="002B21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30.12.2017 №275н</w:t>
        </w:r>
      </w:hyperlink>
      <w:bookmarkStart w:id="1" w:name="l546"/>
      <w:bookmarkEnd w:id="1"/>
      <w:r w:rsidR="002B2191" w:rsidRPr="002B2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федерального стандарта бухгалтерского учета для организаций государственного сектора «События после отчетной даты» (далее - ФСБУ «События после отчетной даты»);</w:t>
      </w:r>
    </w:p>
    <w:p w:rsidR="002B2191" w:rsidRPr="002B2191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B2191" w:rsidRPr="002B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30.12.2017 №278н «Об утверждении федерального стандарта бухгалтерского учета для организаций государственного сектора «Отчет о движении денежных средств» (далее – ФСБУ «Отчет о движении денежных средств»); </w:t>
      </w:r>
    </w:p>
    <w:p w:rsidR="002B2191" w:rsidRPr="002B2191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07.12.2018 №256н «Об утверждении федерального стандарта бухгалтерского учета для организаций государственного сектора «Запасы» (далее – ФСБУ «Запасы»);</w:t>
      </w:r>
    </w:p>
    <w:p w:rsidR="002B2191" w:rsidRPr="002B2191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191" w:rsidRPr="002B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15.11.2019 №184н </w:t>
      </w:r>
      <w:r w:rsidR="002B2191" w:rsidRPr="002B21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федерального стандарта бухгалтерского учета государственных финансов «Выплаты персоналу» (далее – ФСБУ «Выплаты персоналу»);</w:t>
      </w:r>
    </w:p>
    <w:p w:rsidR="002B2191" w:rsidRPr="002B2191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Приказа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30.05.2018 №124н «Об утверждении федерального стандарта бухгалтерского учета для организаций государственного сектора «Резервы. Раскрытие информации об условных обязательствах и условных активах» (далее – ФСБУ «Резервы»);</w:t>
      </w:r>
    </w:p>
    <w:p w:rsidR="002B2191" w:rsidRPr="002B2191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</w:t>
      </w:r>
      <w:r w:rsidR="002B2191" w:rsidRPr="002B2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2191" w:rsidRPr="002B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Российской Федерации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14.02.2018 № 26н «Об общих требованиях к порядку составления, утверждения и ведения бюджетных смет казенных учреждений»;</w:t>
      </w:r>
    </w:p>
    <w:p w:rsidR="002B2191" w:rsidRPr="002B2191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B2191" w:rsidRPr="002B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банка России от 11.03.2014 № 3210-У «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– Указания № 3210-У);</w:t>
      </w:r>
    </w:p>
    <w:p w:rsidR="007062FF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2191" w:rsidRPr="002B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B2191" w:rsidRPr="002B21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нормативно – правовых актов Российской Федерации, субъектов РФ, муниципальных образований,</w:t>
      </w:r>
      <w:r w:rsidR="002B2191" w:rsidRPr="002B2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2191" w:rsidRPr="002B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регулирующие вопросы бухгалтерского (бюджетного) учета.</w:t>
      </w:r>
    </w:p>
    <w:p w:rsidR="007062FF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80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бухгалтерского учета в городской Думе осуществляется отделом учета и отчетности организационного управления городской Думы.</w:t>
      </w:r>
    </w:p>
    <w:p w:rsidR="00567E11" w:rsidRDefault="007062FF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A49" w:rsidRPr="007062FF">
        <w:rPr>
          <w:rFonts w:ascii="Times New Roman" w:hAnsi="Times New Roman" w:cs="Times New Roman"/>
          <w:sz w:val="28"/>
          <w:szCs w:val="28"/>
        </w:rPr>
        <w:t>Бюджетный учет осуществляется с учетом следующих основных положений:</w:t>
      </w:r>
    </w:p>
    <w:p w:rsidR="00567E11" w:rsidRDefault="00567E11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A49" w:rsidRPr="00567E11">
        <w:rPr>
          <w:rFonts w:ascii="Times New Roman" w:hAnsi="Times New Roman" w:cs="Times New Roman"/>
          <w:sz w:val="28"/>
          <w:szCs w:val="28"/>
        </w:rPr>
        <w:t xml:space="preserve">- при оформлении фактов хозяйственной жизни применяются унифицированные формы первичных учетных документов, в соответствии с </w:t>
      </w:r>
      <w:hyperlink r:id="rId11" w:anchor="/document/70951956/entry/0" w:history="1">
        <w:r w:rsidR="00C33A49" w:rsidRPr="00567E1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C33A49" w:rsidRPr="00567E11">
        <w:rPr>
          <w:rFonts w:ascii="Times New Roman" w:hAnsi="Times New Roman" w:cs="Times New Roman"/>
          <w:sz w:val="28"/>
          <w:szCs w:val="28"/>
        </w:rPr>
        <w:t xml:space="preserve"> Минфина России № 52н;</w:t>
      </w:r>
    </w:p>
    <w:p w:rsidR="00567E11" w:rsidRDefault="00567E11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33A49" w:rsidRPr="00567E11">
        <w:rPr>
          <w:rFonts w:ascii="Times New Roman" w:hAnsi="Times New Roman" w:cs="Times New Roman"/>
          <w:sz w:val="28"/>
          <w:szCs w:val="28"/>
        </w:rPr>
        <w:t xml:space="preserve">- при оформлении фактов хозяйственной жизни, по которым не предусмотрены </w:t>
      </w:r>
      <w:r w:rsidR="00A96D35">
        <w:rPr>
          <w:rFonts w:ascii="Times New Roman" w:hAnsi="Times New Roman" w:cs="Times New Roman"/>
          <w:sz w:val="28"/>
          <w:szCs w:val="28"/>
        </w:rPr>
        <w:t>унифицированные</w:t>
      </w:r>
      <w:r w:rsidR="00C33A49" w:rsidRPr="00567E11">
        <w:rPr>
          <w:rFonts w:ascii="Times New Roman" w:hAnsi="Times New Roman" w:cs="Times New Roman"/>
          <w:sz w:val="28"/>
          <w:szCs w:val="28"/>
        </w:rPr>
        <w:t xml:space="preserve"> формы первичных учетных документов применяются формы, </w:t>
      </w:r>
      <w:r w:rsidR="00204C46" w:rsidRPr="00567E11">
        <w:rPr>
          <w:rFonts w:ascii="Times New Roman" w:hAnsi="Times New Roman" w:cs="Times New Roman"/>
          <w:sz w:val="28"/>
          <w:szCs w:val="28"/>
        </w:rPr>
        <w:t>утвержденные</w:t>
      </w:r>
      <w:r w:rsidR="00A96D35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204C46" w:rsidRPr="001B4C77">
        <w:rPr>
          <w:rFonts w:ascii="Times New Roman" w:hAnsi="Times New Roman" w:cs="Times New Roman"/>
          <w:sz w:val="28"/>
          <w:szCs w:val="28"/>
        </w:rPr>
        <w:t>городской Думы</w:t>
      </w:r>
      <w:r w:rsidR="00C33A49" w:rsidRPr="001B4C77">
        <w:rPr>
          <w:rFonts w:ascii="Times New Roman" w:hAnsi="Times New Roman" w:cs="Times New Roman"/>
          <w:sz w:val="28"/>
          <w:szCs w:val="28"/>
        </w:rPr>
        <w:t>, содержащие обяз</w:t>
      </w:r>
      <w:r w:rsidR="00204C46" w:rsidRPr="001B4C77">
        <w:rPr>
          <w:rFonts w:ascii="Times New Roman" w:hAnsi="Times New Roman" w:cs="Times New Roman"/>
          <w:sz w:val="28"/>
          <w:szCs w:val="28"/>
        </w:rPr>
        <w:t>ательные реквизиты</w:t>
      </w:r>
      <w:r w:rsidR="00204C46" w:rsidRPr="00567E11">
        <w:rPr>
          <w:rFonts w:ascii="Times New Roman" w:hAnsi="Times New Roman" w:cs="Times New Roman"/>
          <w:sz w:val="28"/>
          <w:szCs w:val="28"/>
        </w:rPr>
        <w:t>, указанные в Федеральном зако</w:t>
      </w:r>
      <w:r w:rsidR="00365531" w:rsidRPr="00567E11">
        <w:rPr>
          <w:rFonts w:ascii="Times New Roman" w:hAnsi="Times New Roman" w:cs="Times New Roman"/>
          <w:sz w:val="28"/>
          <w:szCs w:val="28"/>
        </w:rPr>
        <w:t>не</w:t>
      </w:r>
      <w:r w:rsidR="00204C46" w:rsidRPr="00567E11">
        <w:rPr>
          <w:rFonts w:ascii="Times New Roman" w:hAnsi="Times New Roman" w:cs="Times New Roman"/>
          <w:sz w:val="28"/>
          <w:szCs w:val="28"/>
        </w:rPr>
        <w:t xml:space="preserve"> </w:t>
      </w:r>
      <w:r w:rsidR="00204C46" w:rsidRPr="00567E11">
        <w:rPr>
          <w:rFonts w:ascii="Times New Roman" w:hAnsi="Times New Roman" w:cs="Times New Roman"/>
        </w:rPr>
        <w:t xml:space="preserve"> </w:t>
      </w:r>
      <w:r w:rsidR="00C33A49" w:rsidRPr="00567E11">
        <w:rPr>
          <w:rFonts w:ascii="Times New Roman" w:hAnsi="Times New Roman" w:cs="Times New Roman"/>
          <w:sz w:val="28"/>
          <w:szCs w:val="28"/>
        </w:rPr>
        <w:t>№ 402-ФЗ,</w:t>
      </w:r>
      <w:r w:rsidR="00204C46" w:rsidRPr="00567E11">
        <w:rPr>
          <w:rFonts w:ascii="Times New Roman" w:hAnsi="Times New Roman" w:cs="Times New Roman"/>
          <w:sz w:val="28"/>
          <w:szCs w:val="28"/>
        </w:rPr>
        <w:t xml:space="preserve"> ФСБУ</w:t>
      </w:r>
      <w:r w:rsidR="00C33A49" w:rsidRPr="00567E11">
        <w:rPr>
          <w:rFonts w:ascii="Times New Roman" w:hAnsi="Times New Roman" w:cs="Times New Roman"/>
          <w:sz w:val="28"/>
          <w:szCs w:val="28"/>
        </w:rPr>
        <w:t> «Концептуальные основы»;</w:t>
      </w:r>
      <w:proofErr w:type="gramEnd"/>
    </w:p>
    <w:p w:rsidR="00567E11" w:rsidRDefault="00567E11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A49" w:rsidRPr="00567E11">
        <w:rPr>
          <w:rFonts w:ascii="Times New Roman" w:hAnsi="Times New Roman" w:cs="Times New Roman"/>
          <w:sz w:val="28"/>
          <w:szCs w:val="28"/>
        </w:rPr>
        <w:t xml:space="preserve">- бюджетный учет ведется </w:t>
      </w:r>
      <w:r w:rsidR="008036A2" w:rsidRPr="00567E11">
        <w:rPr>
          <w:rFonts w:ascii="Times New Roman" w:hAnsi="Times New Roman" w:cs="Times New Roman"/>
          <w:sz w:val="28"/>
          <w:szCs w:val="28"/>
        </w:rPr>
        <w:t>по автоматизированной форме</w:t>
      </w:r>
      <w:r w:rsidR="00C33A49" w:rsidRPr="00567E11">
        <w:rPr>
          <w:rFonts w:ascii="Times New Roman" w:hAnsi="Times New Roman" w:cs="Times New Roman"/>
          <w:sz w:val="28"/>
          <w:szCs w:val="28"/>
        </w:rPr>
        <w:t xml:space="preserve"> с </w:t>
      </w:r>
      <w:r w:rsidR="008036A2" w:rsidRPr="00567E11">
        <w:rPr>
          <w:rFonts w:ascii="Times New Roman" w:hAnsi="Times New Roman" w:cs="Times New Roman"/>
          <w:sz w:val="28"/>
          <w:szCs w:val="28"/>
        </w:rPr>
        <w:t>применением компьютерных программ</w:t>
      </w:r>
      <w:r w:rsidR="00C33A49" w:rsidRPr="00567E11">
        <w:rPr>
          <w:rFonts w:ascii="Times New Roman" w:hAnsi="Times New Roman" w:cs="Times New Roman"/>
          <w:sz w:val="28"/>
          <w:szCs w:val="28"/>
        </w:rPr>
        <w:t xml:space="preserve"> </w:t>
      </w:r>
      <w:r w:rsidR="008036A2" w:rsidRPr="00567E11">
        <w:rPr>
          <w:rFonts w:ascii="Times New Roman" w:hAnsi="Times New Roman" w:cs="Times New Roman"/>
          <w:sz w:val="28"/>
          <w:szCs w:val="28"/>
        </w:rPr>
        <w:t xml:space="preserve"> </w:t>
      </w:r>
      <w:r w:rsidR="00C33A49" w:rsidRPr="00567E11">
        <w:rPr>
          <w:rFonts w:ascii="Times New Roman" w:hAnsi="Times New Roman" w:cs="Times New Roman"/>
          <w:sz w:val="28"/>
          <w:szCs w:val="28"/>
        </w:rPr>
        <w:t>бухгалтерского учета 1С</w:t>
      </w:r>
      <w:proofErr w:type="gramStart"/>
      <w:r w:rsidR="00C33A49" w:rsidRPr="00567E11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C33A49" w:rsidRPr="00567E11">
        <w:rPr>
          <w:rFonts w:ascii="Times New Roman" w:hAnsi="Times New Roman" w:cs="Times New Roman"/>
          <w:sz w:val="28"/>
          <w:szCs w:val="28"/>
        </w:rPr>
        <w:t>ухгалтерия государственного учреждения, 1С:Зарплата и кадры бюджетного учреждения;</w:t>
      </w:r>
      <w:r w:rsidR="008036A2" w:rsidRPr="00567E11">
        <w:rPr>
          <w:rFonts w:ascii="Times New Roman" w:hAnsi="Times New Roman" w:cs="Times New Roman"/>
          <w:sz w:val="28"/>
          <w:szCs w:val="28"/>
        </w:rPr>
        <w:t xml:space="preserve"> АЦК </w:t>
      </w:r>
      <w:r w:rsidR="00EC5352" w:rsidRPr="00567E11">
        <w:rPr>
          <w:rFonts w:ascii="Times New Roman" w:hAnsi="Times New Roman" w:cs="Times New Roman"/>
          <w:sz w:val="28"/>
          <w:szCs w:val="28"/>
        </w:rPr>
        <w:t>–</w:t>
      </w:r>
      <w:r w:rsidR="008036A2" w:rsidRPr="00567E11">
        <w:rPr>
          <w:rFonts w:ascii="Times New Roman" w:hAnsi="Times New Roman" w:cs="Times New Roman"/>
          <w:sz w:val="28"/>
          <w:szCs w:val="28"/>
        </w:rPr>
        <w:t xml:space="preserve"> Финансы</w:t>
      </w:r>
      <w:r w:rsidR="00EC5352" w:rsidRPr="00567E11">
        <w:rPr>
          <w:rFonts w:ascii="Times New Roman" w:hAnsi="Times New Roman" w:cs="Times New Roman"/>
          <w:sz w:val="28"/>
          <w:szCs w:val="28"/>
        </w:rPr>
        <w:t>, АЦК-Планирование;</w:t>
      </w:r>
    </w:p>
    <w:p w:rsidR="00567E11" w:rsidRDefault="00567E11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A49" w:rsidRPr="00567E11">
        <w:rPr>
          <w:rFonts w:ascii="Times New Roman" w:hAnsi="Times New Roman" w:cs="Times New Roman"/>
          <w:sz w:val="28"/>
          <w:szCs w:val="28"/>
        </w:rPr>
        <w:t xml:space="preserve">- электронный документооборот ведется с использованием телекоммуникационных каналов связи и </w:t>
      </w:r>
      <w:hyperlink r:id="rId12" w:anchor="/document/12184522/entry/21" w:history="1">
        <w:r w:rsidR="00C33A49" w:rsidRPr="00567E11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="00C33A49" w:rsidRPr="00567E11">
        <w:rPr>
          <w:rFonts w:ascii="Times New Roman" w:hAnsi="Times New Roman" w:cs="Times New Roman"/>
          <w:sz w:val="28"/>
          <w:szCs w:val="28"/>
        </w:rPr>
        <w:t xml:space="preserve"> по следующим направлениям: </w:t>
      </w:r>
      <w:r w:rsidR="00EC5352" w:rsidRPr="00567E11">
        <w:rPr>
          <w:rFonts w:ascii="Times New Roman" w:hAnsi="Times New Roman" w:cs="Times New Roman"/>
          <w:sz w:val="28"/>
          <w:szCs w:val="28"/>
        </w:rPr>
        <w:t>передача отчетности по налогам, сборам и иным обязательным платежам в инспекцию Федеральной налоговой службы, передача отчетности в Социальный фонд России, передача отчетности в Росстат;</w:t>
      </w:r>
    </w:p>
    <w:p w:rsidR="00567E11" w:rsidRDefault="00567E11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61A" w:rsidRPr="00F8761A">
        <w:rPr>
          <w:rFonts w:ascii="Times New Roman" w:hAnsi="Times New Roman" w:cs="Times New Roman"/>
          <w:sz w:val="28"/>
          <w:szCs w:val="28"/>
        </w:rPr>
        <w:t xml:space="preserve">- для </w:t>
      </w:r>
      <w:r w:rsidR="00F8761A" w:rsidRPr="00F87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целей ведения бухгалтерского учета, составления бухгалтерской (финансовой) отчетности применяется График документооборота;</w:t>
      </w:r>
    </w:p>
    <w:p w:rsidR="00567E11" w:rsidRDefault="00567E11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61A" w:rsidRPr="00567E11">
        <w:rPr>
          <w:rFonts w:ascii="Times New Roman" w:hAnsi="Times New Roman" w:cs="Times New Roman"/>
          <w:sz w:val="28"/>
          <w:szCs w:val="28"/>
        </w:rPr>
        <w:t>- начисление амортизации объекта основных сре</w:t>
      </w:r>
      <w:proofErr w:type="gramStart"/>
      <w:r w:rsidR="00F8761A" w:rsidRPr="00567E1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F8761A" w:rsidRPr="00567E11">
        <w:rPr>
          <w:rFonts w:ascii="Times New Roman" w:hAnsi="Times New Roman" w:cs="Times New Roman"/>
          <w:sz w:val="28"/>
          <w:szCs w:val="28"/>
        </w:rPr>
        <w:t>оизводится линейным методом;</w:t>
      </w:r>
    </w:p>
    <w:p w:rsidR="00567E11" w:rsidRDefault="00567E11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0CED" w:rsidRPr="00567E11">
        <w:rPr>
          <w:rFonts w:ascii="Times New Roman" w:hAnsi="Times New Roman" w:cs="Times New Roman"/>
          <w:sz w:val="28"/>
          <w:szCs w:val="28"/>
        </w:rPr>
        <w:t>- событие после отчетной даты отражается в бюджетном учете и раскрывается в бюджетной отчетности в соответствии с положениями приказа Министерства финансов Российской Федерации от 30 декабря 2017 года № 275н «Об утверждении федерального стандарта бухгалтерского учета для организаций государственного сектор</w:t>
      </w:r>
      <w:r w:rsidR="00A96D35">
        <w:rPr>
          <w:rFonts w:ascii="Times New Roman" w:hAnsi="Times New Roman" w:cs="Times New Roman"/>
          <w:sz w:val="28"/>
          <w:szCs w:val="28"/>
        </w:rPr>
        <w:t>а «События после отчетной даты».</w:t>
      </w:r>
    </w:p>
    <w:p w:rsidR="00567E11" w:rsidRPr="000B5821" w:rsidRDefault="000B5821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7E0CED" w:rsidRPr="000B5821">
        <w:rPr>
          <w:rFonts w:ascii="Times New Roman" w:hAnsi="Times New Roman" w:cs="Times New Roman"/>
          <w:sz w:val="28"/>
          <w:szCs w:val="28"/>
        </w:rPr>
        <w:t>- резерв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взносов;</w:t>
      </w:r>
    </w:p>
    <w:p w:rsidR="00567E11" w:rsidRPr="000B5821" w:rsidRDefault="000B5821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A49" w:rsidRPr="000B5821">
        <w:rPr>
          <w:rFonts w:ascii="Times New Roman" w:hAnsi="Times New Roman" w:cs="Times New Roman"/>
          <w:sz w:val="28"/>
          <w:szCs w:val="28"/>
        </w:rPr>
        <w:t>- инвентаризация активов и обязательств осуществляется в соответствии с распоряжениями</w:t>
      </w:r>
      <w:r w:rsidR="007E0CED" w:rsidRPr="000B5821">
        <w:rPr>
          <w:rFonts w:ascii="Times New Roman" w:hAnsi="Times New Roman" w:cs="Times New Roman"/>
          <w:sz w:val="28"/>
          <w:szCs w:val="28"/>
        </w:rPr>
        <w:t xml:space="preserve"> председателя городской Думы</w:t>
      </w:r>
      <w:r w:rsidR="00C33A49" w:rsidRPr="000B5821">
        <w:rPr>
          <w:rFonts w:ascii="Times New Roman" w:hAnsi="Times New Roman" w:cs="Times New Roman"/>
          <w:sz w:val="28"/>
          <w:szCs w:val="28"/>
        </w:rPr>
        <w:t>;</w:t>
      </w:r>
    </w:p>
    <w:p w:rsidR="00362909" w:rsidRPr="00362909" w:rsidRDefault="000B5821" w:rsidP="00BA7D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909" w:rsidRPr="000B5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362909" w:rsidRPr="0036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санкционирования расходов бюджетных средств ведется </w:t>
      </w:r>
      <w:proofErr w:type="gramStart"/>
      <w:r w:rsidR="00362909" w:rsidRPr="00362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362909" w:rsidRPr="003629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18E2" w:rsidRDefault="00362909" w:rsidP="00114A9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отражения полученных </w:t>
      </w:r>
      <w:r w:rsidRPr="000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обязательств, </w:t>
      </w:r>
      <w:r w:rsidRPr="0036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бюджетных обязательств, подлежащих исполнению  за счет полученных </w:t>
      </w:r>
      <w:r w:rsidRPr="000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обязательств, принимаемых обязательств, </w:t>
      </w:r>
      <w:r w:rsidR="00D0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отложенных </w:t>
      </w:r>
    </w:p>
    <w:p w:rsidR="00114A96" w:rsidRDefault="00BF18E2" w:rsidP="00BA7D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обязательств;                                                                                                        </w:t>
      </w:r>
      <w:r w:rsidR="0058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11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11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8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0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4A96">
        <w:rPr>
          <w:rFonts w:ascii="Times New Roman" w:hAnsi="Times New Roman" w:cs="Times New Roman"/>
          <w:sz w:val="28"/>
          <w:szCs w:val="28"/>
        </w:rPr>
        <w:t>ризнание (принятие к бухгалтерскому учету и (или) отражение в бухгалтерской (финансовой) отчетности) и прекращение признания (выбытие с балансового учета и (или) прекращение отражения в бухгалтерской (финансовой) отчетности) объектов бухгалтерского учета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D0740C" w:rsidRDefault="00BF18E2" w:rsidP="00D0740C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положениями приказа </w:t>
      </w:r>
      <w:r w:rsidR="00D0740C" w:rsidRPr="007147E4">
        <w:rPr>
          <w:rFonts w:ascii="Times New Roman" w:hAnsi="Times New Roman" w:cs="Times New Roman"/>
          <w:bCs/>
          <w:sz w:val="28"/>
          <w:szCs w:val="28"/>
        </w:rPr>
        <w:t>Министерства финансов Российской Федерации</w:t>
      </w:r>
      <w:r w:rsidR="00D0740C" w:rsidRPr="00C95A6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D0740C" w:rsidRPr="002139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31.12.2016 №256н</w:t>
        </w:r>
      </w:hyperlink>
      <w:r w:rsidR="00D0740C" w:rsidRPr="00C95A68">
        <w:rPr>
          <w:rFonts w:ascii="Times New Roman" w:hAnsi="Times New Roman" w:cs="Times New Roman"/>
          <w:sz w:val="28"/>
          <w:szCs w:val="28"/>
        </w:rPr>
        <w:t xml:space="preserve"> </w:t>
      </w:r>
      <w:r w:rsidR="00D0740C">
        <w:rPr>
          <w:rFonts w:ascii="Times New Roman" w:hAnsi="Times New Roman" w:cs="Times New Roman"/>
          <w:sz w:val="28"/>
          <w:szCs w:val="28"/>
        </w:rPr>
        <w:t>«</w:t>
      </w:r>
      <w:r w:rsidR="00D0740C" w:rsidRPr="00C95A68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D0740C">
        <w:rPr>
          <w:rFonts w:ascii="Times New Roman" w:hAnsi="Times New Roman" w:cs="Times New Roman"/>
          <w:sz w:val="28"/>
          <w:szCs w:val="28"/>
        </w:rPr>
        <w:t>«</w:t>
      </w:r>
      <w:r w:rsidR="00D0740C" w:rsidRPr="00C95A68">
        <w:rPr>
          <w:rFonts w:ascii="Times New Roman" w:hAnsi="Times New Roman" w:cs="Times New Roman"/>
          <w:sz w:val="28"/>
          <w:szCs w:val="28"/>
        </w:rPr>
        <w:t>Концептуальные основы бухгалтерского учета и отчетности организаций государственного сектора</w:t>
      </w:r>
      <w:r w:rsidR="00D0740C">
        <w:rPr>
          <w:rFonts w:ascii="Times New Roman" w:hAnsi="Times New Roman" w:cs="Times New Roman"/>
          <w:sz w:val="28"/>
          <w:szCs w:val="28"/>
        </w:rPr>
        <w:t>»</w:t>
      </w:r>
      <w:r w:rsidR="00E8189B">
        <w:rPr>
          <w:rFonts w:ascii="Times New Roman" w:hAnsi="Times New Roman" w:cs="Times New Roman"/>
          <w:sz w:val="28"/>
          <w:szCs w:val="28"/>
        </w:rPr>
        <w:t>;</w:t>
      </w:r>
    </w:p>
    <w:p w:rsidR="00E8189B" w:rsidRPr="00D0740C" w:rsidRDefault="00E8189B" w:rsidP="00BA7D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0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18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8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нутренний контроль направлен </w:t>
      </w:r>
      <w:r w:rsidRPr="00E81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соответствия проводимы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финансово-хозяйственных </w:t>
      </w:r>
      <w:r w:rsidRPr="00E81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 требованиям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нодательства и учетной политики, </w:t>
      </w:r>
      <w:r w:rsidRPr="00E81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учета, составления отчетности, </w:t>
      </w:r>
      <w:r w:rsidRPr="00E818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ошибок и нарушений норм законодательства РФ в части 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составления отчетности,</w:t>
      </w:r>
      <w:r w:rsidRPr="00E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результативности использования финансовых средств и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E11" w:rsidRPr="000B5821" w:rsidRDefault="000B5821" w:rsidP="00BA7D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67E11" w:rsidRPr="000B5821">
        <w:rPr>
          <w:rFonts w:ascii="Times New Roman" w:hAnsi="Times New Roman" w:cs="Times New Roman"/>
          <w:sz w:val="28"/>
          <w:szCs w:val="28"/>
        </w:rPr>
        <w:t xml:space="preserve">- </w:t>
      </w:r>
      <w:r w:rsidR="00365531" w:rsidRPr="000B5821">
        <w:rPr>
          <w:rFonts w:ascii="Times New Roman" w:hAnsi="Times New Roman" w:cs="Times New Roman"/>
          <w:sz w:val="28"/>
          <w:szCs w:val="28"/>
        </w:rPr>
        <w:t>бюджетная отчетность составляется на основании аналитического и синтетического учета по формам, в объеме и в сроки, установленные бюджетным законодательствам в соответствии с приказом Минфина от 28.12.2010 № 191н.</w:t>
      </w:r>
    </w:p>
    <w:p w:rsidR="00567E11" w:rsidRDefault="00567E11" w:rsidP="00BA7D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821">
        <w:rPr>
          <w:rFonts w:ascii="Times New Roman" w:hAnsi="Times New Roman" w:cs="Times New Roman"/>
          <w:sz w:val="28"/>
          <w:szCs w:val="28"/>
        </w:rPr>
        <w:t xml:space="preserve">    </w:t>
      </w:r>
      <w:r w:rsidRPr="000B5821">
        <w:rPr>
          <w:rFonts w:ascii="Times New Roman" w:hAnsi="Times New Roman" w:cs="Times New Roman"/>
          <w:sz w:val="28"/>
          <w:szCs w:val="28"/>
        </w:rPr>
        <w:tab/>
      </w:r>
      <w:r w:rsidR="000B58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62909" w:rsidRPr="000B5821">
        <w:rPr>
          <w:rFonts w:ascii="Times New Roman" w:hAnsi="Times New Roman" w:cs="Times New Roman"/>
          <w:sz w:val="28"/>
          <w:szCs w:val="28"/>
        </w:rPr>
        <w:t>- рабочий план счетов бюджетного учета разработан в соответствии с Инструкцией к Единому плану счетов № 157н и Инструкцией № 162н;</w:t>
      </w:r>
    </w:p>
    <w:p w:rsidR="00E8189B" w:rsidRPr="000B5821" w:rsidRDefault="00E8189B" w:rsidP="00BA7D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6BBD">
        <w:rPr>
          <w:rFonts w:ascii="Times New Roman" w:hAnsi="Times New Roman" w:cs="Times New Roman"/>
          <w:sz w:val="28"/>
          <w:szCs w:val="28"/>
        </w:rPr>
        <w:tab/>
      </w:r>
      <w:r w:rsidR="00026BBD"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 w:rsidR="00026BBD">
        <w:rPr>
          <w:rFonts w:ascii="Times New Roman" w:hAnsi="Times New Roman" w:cs="Times New Roman"/>
          <w:sz w:val="28"/>
          <w:szCs w:val="28"/>
        </w:rPr>
        <w:t xml:space="preserve"> - п</w:t>
      </w:r>
      <w:r w:rsidR="00922058">
        <w:rPr>
          <w:rFonts w:ascii="Times New Roman" w:hAnsi="Times New Roman" w:cs="Times New Roman"/>
          <w:sz w:val="28"/>
          <w:szCs w:val="28"/>
        </w:rPr>
        <w:t>ри смене руководителя и главного бухгалтера передача бухгалтерских документов, а также печатей и штампов (при наличии), хранящихся в бухгалтерии проводится на основании распоряжения председателя городской Думы. Прием-передача бухгалтерских документов, печатей и штампов оформляется актом приема-передачи. К акту прилагается перечень передаваемых документов, их количество и тип. Акт приема-передачи подписывается уволенным лицом, а также</w:t>
      </w:r>
      <w:r w:rsidR="00504A72">
        <w:rPr>
          <w:rFonts w:ascii="Times New Roman" w:hAnsi="Times New Roman" w:cs="Times New Roman"/>
          <w:sz w:val="28"/>
          <w:szCs w:val="28"/>
        </w:rPr>
        <w:t xml:space="preserve"> уполномоченным лицом, принимающим дела, и членами комиссии. </w:t>
      </w:r>
    </w:p>
    <w:p w:rsidR="006022AA" w:rsidRPr="000B5821" w:rsidRDefault="00567E11" w:rsidP="00BA7D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821">
        <w:rPr>
          <w:rFonts w:ascii="Times New Roman" w:hAnsi="Times New Roman" w:cs="Times New Roman"/>
          <w:sz w:val="28"/>
          <w:szCs w:val="28"/>
        </w:rPr>
        <w:t xml:space="preserve">    </w:t>
      </w:r>
      <w:r w:rsidR="000B5821">
        <w:rPr>
          <w:rFonts w:ascii="Times New Roman" w:hAnsi="Times New Roman" w:cs="Times New Roman"/>
          <w:sz w:val="28"/>
          <w:szCs w:val="28"/>
        </w:rPr>
        <w:tab/>
      </w:r>
      <w:r w:rsidR="000B58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65531" w:rsidRPr="000B5821">
        <w:rPr>
          <w:rFonts w:ascii="Times New Roman" w:hAnsi="Times New Roman" w:cs="Times New Roman"/>
          <w:sz w:val="28"/>
          <w:szCs w:val="28"/>
        </w:rPr>
        <w:t>Налоговый учет ведется автоматизированным способом с применением программы 1С.</w:t>
      </w:r>
    </w:p>
    <w:sectPr w:rsidR="006022AA" w:rsidRPr="000B5821" w:rsidSect="00F37E2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49"/>
    <w:rsid w:val="00026BBD"/>
    <w:rsid w:val="000B5821"/>
    <w:rsid w:val="00114A96"/>
    <w:rsid w:val="00191701"/>
    <w:rsid w:val="001B4C77"/>
    <w:rsid w:val="001C0E60"/>
    <w:rsid w:val="00204C46"/>
    <w:rsid w:val="002B2191"/>
    <w:rsid w:val="002C7DED"/>
    <w:rsid w:val="00362909"/>
    <w:rsid w:val="00365531"/>
    <w:rsid w:val="00402482"/>
    <w:rsid w:val="00504A72"/>
    <w:rsid w:val="00521191"/>
    <w:rsid w:val="00532BF3"/>
    <w:rsid w:val="00567E11"/>
    <w:rsid w:val="00580442"/>
    <w:rsid w:val="006022AA"/>
    <w:rsid w:val="007062FF"/>
    <w:rsid w:val="007E0CED"/>
    <w:rsid w:val="008036A2"/>
    <w:rsid w:val="00922058"/>
    <w:rsid w:val="00A13906"/>
    <w:rsid w:val="00A80982"/>
    <w:rsid w:val="00A96D35"/>
    <w:rsid w:val="00B64BC7"/>
    <w:rsid w:val="00BA7D5E"/>
    <w:rsid w:val="00BF18E2"/>
    <w:rsid w:val="00C33A49"/>
    <w:rsid w:val="00C71FF7"/>
    <w:rsid w:val="00C80AAE"/>
    <w:rsid w:val="00C85887"/>
    <w:rsid w:val="00D0740C"/>
    <w:rsid w:val="00E7071E"/>
    <w:rsid w:val="00E8189B"/>
    <w:rsid w:val="00EC1284"/>
    <w:rsid w:val="00EC5352"/>
    <w:rsid w:val="00F8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3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3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3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3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287357?l175" TargetMode="External"/><Relationship Id="rId13" Type="http://schemas.openxmlformats.org/officeDocument/2006/relationships/hyperlink" Target="https://www.referent.ru/1/2871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ferent.ru/1/287355?l202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ferent.ru/1/287159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garantF1://12080849.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eferent.ru/1/313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erent.ru/1/3134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Чаусова</dc:creator>
  <cp:lastModifiedBy>Юлия Александровна Чаусова</cp:lastModifiedBy>
  <cp:revision>38</cp:revision>
  <cp:lastPrinted>2024-10-24T07:12:00Z</cp:lastPrinted>
  <dcterms:created xsi:type="dcterms:W3CDTF">2024-10-23T09:59:00Z</dcterms:created>
  <dcterms:modified xsi:type="dcterms:W3CDTF">2024-10-24T07:46:00Z</dcterms:modified>
</cp:coreProperties>
</file>